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100" w:afterLines="50" w:line="360" w:lineRule="atLeast"/>
        <w:ind w:firstLine="628" w:firstLineChars="196"/>
        <w:rPr>
          <w:rFonts w:ascii="仿宋_GB2312" w:eastAsia="仿宋_GB2312"/>
          <w:b/>
          <w:bCs/>
          <w:color w:val="373737"/>
          <w:sz w:val="32"/>
          <w:szCs w:val="32"/>
        </w:rPr>
      </w:pPr>
      <w:r>
        <w:rPr>
          <w:rFonts w:hint="eastAsia" w:ascii="仿宋_GB2312" w:eastAsia="仿宋_GB2312"/>
          <w:b/>
          <w:bCs/>
          <w:color w:val="373737"/>
          <w:sz w:val="32"/>
          <w:szCs w:val="32"/>
        </w:rPr>
        <w:t>附件：</w:t>
      </w:r>
    </w:p>
    <w:p>
      <w:pPr>
        <w:widowControl/>
        <w:spacing w:beforeLines="100" w:afterLines="50" w:line="360" w:lineRule="atLeast"/>
        <w:jc w:val="center"/>
        <w:rPr>
          <w:rFonts w:ascii="Times New Roman" w:eastAsia="黑体"/>
          <w:b/>
          <w:bCs/>
          <w:color w:val="373737"/>
          <w:sz w:val="44"/>
          <w:szCs w:val="44"/>
        </w:rPr>
      </w:pPr>
      <w:r>
        <w:rPr>
          <w:rFonts w:hint="eastAsia" w:ascii="Times New Roman" w:eastAsia="黑体"/>
          <w:b/>
          <w:bCs/>
          <w:color w:val="373737"/>
          <w:sz w:val="44"/>
          <w:szCs w:val="44"/>
        </w:rPr>
        <w:t>湘潭大学</w:t>
      </w:r>
      <w:r>
        <w:rPr>
          <w:rFonts w:ascii="宋体" w:eastAsia="黑体"/>
          <w:b/>
          <w:bCs/>
          <w:color w:val="373737"/>
          <w:sz w:val="44"/>
          <w:szCs w:val="44"/>
        </w:rPr>
        <w:t>201</w:t>
      </w:r>
      <w:r>
        <w:rPr>
          <w:rFonts w:hint="eastAsia" w:ascii="宋体" w:eastAsia="黑体"/>
          <w:b/>
          <w:bCs/>
          <w:color w:val="373737"/>
          <w:sz w:val="44"/>
          <w:szCs w:val="44"/>
        </w:rPr>
        <w:t>8</w:t>
      </w:r>
      <w:r>
        <w:rPr>
          <w:rFonts w:hint="eastAsia" w:ascii="Times New Roman" w:eastAsia="黑体"/>
          <w:b/>
          <w:bCs/>
          <w:color w:val="373737"/>
          <w:sz w:val="44"/>
          <w:szCs w:val="44"/>
        </w:rPr>
        <w:t>年研究生暑期社会实践调研立项项目一览表</w:t>
      </w:r>
    </w:p>
    <w:tbl>
      <w:tblPr>
        <w:tblStyle w:val="6"/>
        <w:tblW w:w="1428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514"/>
        <w:gridCol w:w="5840"/>
        <w:gridCol w:w="1134"/>
        <w:gridCol w:w="1152"/>
        <w:gridCol w:w="933"/>
        <w:gridCol w:w="1680"/>
        <w:gridCol w:w="146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  <w:t>学院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  <w:t>项目名称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  <w:t>项目类型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  <w:t>指导老师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  <w:t>负责人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  <w:t>年级专业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哲学系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子女外出务工对留守老人健康影响研究——基于湘潭市的实证调研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张今杰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杨扬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2016社会工作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哲学系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从民俗文化传承看非物质文化遗产保护——以宁乡花鼓戏为例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张今杰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欧阳霜霞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2017级科技哲学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历史系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农村宗教问题研究——以湖南省绥宁县农村为调研对象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刘圣陶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姚远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2017级政治学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历史系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湘西苗族银饰民俗文化资源探讨——以“湘西土家族苗族自治州凤凰县”为研究对象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刘建强；彭先国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郭彩虹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2017级中国史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历史系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民国湖南商会档案收集与整理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王继平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武永峰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2016级中国史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历史系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新时代基层党组织的建设与发展——以国家级贫困县安化为例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周锦涛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郭田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2017级政治学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7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马克思主义学院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塔卧精神的挖掘提炼与永顺县红色文化资源的保护现状调研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刘建平；唐正芒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王昕伟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2016级马克思主义理论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8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金融支持对农户代际收入流动影响研究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谭燕芝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耿芦森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2016级理论经济学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9</w:t>
            </w:r>
          </w:p>
          <w:p>
            <w:pPr>
              <w:widowControl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乡村振兴战略下农村土地流转对农户收入增长的影响研究：基于4县8镇300户的调研数据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郭新华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范一琳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2017级工商管理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10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乡村振兴背景下寨市苗侗小镇旅游资源整合探析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刘建平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丰田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2017级中国史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11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城镇化视角下城乡居民收入差距问题及对策研究——以湖南省为例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刘长庚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周妍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2017级理论经济学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12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新型城镇化背景下“农二代”的生存和发展状况：基于湖南省三市六镇的调查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李勇辉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丰晨宇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2017级应用经济学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13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养老机构医养结合模式发展现状：基于长沙、湘潭和岳阳三市养老机构的调研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陈华帅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唐苏美眷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2017级应用经济学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14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文化旅游助力乡村发展的模式研究--以湘西德夯苗寨为例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罗蓉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刘孟鑫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2017级应用经济学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15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湘南地区红色旅游及自然旅游资源路线调整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刘建平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陈景惠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2017级中国史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16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“湘潭大学研究生”+“文化自信助力乡村振兴情况调研”+“文化自信调研”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韩雷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钟静芙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2015级理论经济学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17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依托传统文化提升旅游产业发展高度的研究——以怀化市沅陵县为例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罗蓉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周湘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2016级应用经济学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18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乡村振兴背景下岳阳市乡村旅游人才现状及对策研究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方世敏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范浩亮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2017级工商管理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19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农业现代化背景下新型农民的“精准”培训问题及对策—以湖南湘阴县农广校为例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精准帮扶类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郑赤建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胡培培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2016级人力资源管理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法学院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设区的市地方立法趋同化现象实证研究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程波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吴玉姣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2016级法学理论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21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法学院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《环境保护税法》实施状况调研——以湘潭市为例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王霞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刘珊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2017级经济法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22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法学院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湖南省环保NGO参与环境公益诉讼现状研究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刘海鸥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宫丽泓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2017级法律（法学）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23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法学院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行政判决执行的现状考察及对策探究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张坤世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李尧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2016级宪法与行政法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24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数学与计算科学学院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统计视野下湖南省乡村振兴战略研究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王文强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屈晶晶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2017级应用统计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25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外国语学院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长株潭城市群公共交通标识语翻译的调查研究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社会调查类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李素琼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谢伟祯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2017级翻译学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26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外国语学院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株洲市茶陵县彭氏祠堂文化调研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社会调查类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王建香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崔喜凤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2017级英语语言文学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27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文学与新闻学院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隆回县滩头年画品牌创新传播研究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刘中望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阳波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2017级新闻与传播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28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文学与新闻学院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农村中小学生媒介素养调查——以湘潭县农村中小学生为研究对象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田华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高静宜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2017级新闻传播学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29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湖南通道侗族自治县因学致贫因学返贫问题调查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杨安华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彭思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2017级公共管理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30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 xml:space="preserve">乡村振兴战略实施现状的实证调研——以资兴市为研究对象 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王凯伟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潘鑫峰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2017级公共管理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31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湘西扶贫开发建档立卡工作调研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王协舟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付琳宁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2017级档案学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新时代文化自信视角下居民文化认同感培养问题及对策研究——以湘潭市为例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谭九生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王中庆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2017级公共管理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33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激励和约束并重的基层党政领导干部考核机制优化研究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盛明科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张  旭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2017级公共管理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34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国家重点档案的保护与开发工作调研---以长株潭为例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陈艳红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李满艳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2017级档案学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35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精准扶贫背景的信息扶贫工作路径研究—以湖南桑植县为例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仇壮丽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聂上博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2017级图书情报学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36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经济技术开发区绩效管理及制度创新研究―以永州市经济开发区为例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政策建议型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梁丽芝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王平稳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2017级行政管理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37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研究生院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导师参与研究生思想政治教育工作的现状调查研究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陈琛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李彦均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2016级新闻与传播专业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38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研究生院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“互联网+”背景下高校学生对网络育人的看法调研--以湘潭大学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许锋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黄雄英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2016级社会学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39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文学与新闻学院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湘江治理的成效、存在的不足及其改进对策——以湘潭至株洲段治理现状为例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赵猛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李萌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2017级文艺学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40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文学与新闻学院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信阳毛尖茶文化的产业化发展调查研究  ——以罗山县为例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李志雄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陈春艳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2017级文艺学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41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文学与新闻学院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湘潭市“非物质文化遗产”进校园活动调查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郑长天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肖琳江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2017级民间文学专业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42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长株潭地区档案+大数据实施情况研究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向立文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刘茜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2016级图书情报与档案管理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43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基于城乡居民养老保险制度的农村老人健康生活质量研究—基于EQ-5D的标准化量表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何晖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闫国章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2016级公共管理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44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情理法：乡村治理体系现代化过程中的法治文化建设调查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陈建斌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张焱鹏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2016级公共管理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45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精准扶贫背景下我国农村贫困户退出机制研究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成志刚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张亚男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2016级公共管理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46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档案中介服务机构发展现状与对策研究——以湖南省为例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陈艳红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邓丛芳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2016级图书情报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47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研究生学术交流现状分析与对策研究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唐检云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王浪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2017级行政管理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48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机构养老运行现状及老年人生活质量研究—基于健康生活质量量表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何晖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李全胜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2017级公共管理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49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湖南省档案志愿服务发展现状及对策研究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王 晖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杨清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2017级档案学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50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以业务流程为核心的“互联网+档案”新业态培育现状调研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王协舟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胡诚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2016级档案学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51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湖南省生态功能区政府绩效差异化考评模式研究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宁国良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邓彪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2017级公共管理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52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精准扶贫档案管理现状调研—以</w:t>
            </w:r>
            <w:r>
              <w:rPr>
                <w:rFonts w:hint="eastAsia" w:ascii="宋体" w:eastAsia="宋体"/>
                <w:color w:val="auto"/>
                <w:sz w:val="20"/>
                <w:szCs w:val="20"/>
                <w:lang w:eastAsia="zh-CN"/>
              </w:rPr>
              <w:t>湘西</w:t>
            </w: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花垣县十八洞村为例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唐艳芳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赵宾倩菡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2016级图书情报与档案管理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53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外国语学院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湘潭市文化旅游景区的英文介绍调研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社会调查类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曾炯巍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恽玥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17级翻译硕士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54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外国语学院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“非洲人才计划”背景下非洲留学生跨文化适应能力调查---以湘潭市非洲留学生为例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社会调查类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熊毅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马俊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2017级英语文学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55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外国语学院</w:t>
            </w:r>
          </w:p>
        </w:tc>
        <w:tc>
          <w:tcPr>
            <w:tcW w:w="5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湖南省湘潭市医疗公示语英语翻译研究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社会调查类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舒奇志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蒋琴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17级翻译（笔译）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eastAsia="宋体"/>
                <w:color w:val="auto"/>
                <w:sz w:val="20"/>
                <w:szCs w:val="20"/>
              </w:rPr>
              <w:t>学院资助</w:t>
            </w:r>
          </w:p>
        </w:tc>
      </w:tr>
    </w:tbl>
    <w:p>
      <w:pPr>
        <w:widowControl/>
        <w:spacing w:beforeLines="100" w:afterLines="50" w:line="360" w:lineRule="atLeast"/>
        <w:jc w:val="center"/>
        <w:rPr>
          <w:rFonts w:ascii="Times New Roman" w:eastAsia="黑体"/>
          <w:b/>
          <w:bCs/>
          <w:color w:val="373737"/>
          <w:sz w:val="44"/>
          <w:szCs w:val="44"/>
        </w:rPr>
      </w:pPr>
    </w:p>
    <w:sectPr>
      <w:footerReference r:id="rId3" w:type="default"/>
      <w:pgSz w:w="16838" w:h="11906" w:orient="landscape"/>
      <w:pgMar w:top="1531" w:right="1440" w:bottom="1304" w:left="1440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altName w:val="Arial Unicode MS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Arial Unicode MS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8761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40"/>
  <w:drawingGridVerticalSpacing w:val="38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64532"/>
    <w:rsid w:val="000625BF"/>
    <w:rsid w:val="000646D2"/>
    <w:rsid w:val="000E653F"/>
    <w:rsid w:val="000F3409"/>
    <w:rsid w:val="00106B42"/>
    <w:rsid w:val="001D421A"/>
    <w:rsid w:val="002439EE"/>
    <w:rsid w:val="002B7AA0"/>
    <w:rsid w:val="002D4133"/>
    <w:rsid w:val="003130E5"/>
    <w:rsid w:val="00341C8D"/>
    <w:rsid w:val="00382E4B"/>
    <w:rsid w:val="00385CC3"/>
    <w:rsid w:val="003F16B1"/>
    <w:rsid w:val="00521085"/>
    <w:rsid w:val="005C717A"/>
    <w:rsid w:val="006935A7"/>
    <w:rsid w:val="006B393C"/>
    <w:rsid w:val="006D012B"/>
    <w:rsid w:val="006F1BDE"/>
    <w:rsid w:val="00710F13"/>
    <w:rsid w:val="00714BD0"/>
    <w:rsid w:val="00821608"/>
    <w:rsid w:val="00875A94"/>
    <w:rsid w:val="008C238B"/>
    <w:rsid w:val="00990365"/>
    <w:rsid w:val="00A207BF"/>
    <w:rsid w:val="00A97175"/>
    <w:rsid w:val="00A97ADC"/>
    <w:rsid w:val="00B40F62"/>
    <w:rsid w:val="00B838D0"/>
    <w:rsid w:val="00B909D6"/>
    <w:rsid w:val="00BB1B0A"/>
    <w:rsid w:val="00BF1A6F"/>
    <w:rsid w:val="00C710CC"/>
    <w:rsid w:val="00C726D3"/>
    <w:rsid w:val="00CA468C"/>
    <w:rsid w:val="00CD0247"/>
    <w:rsid w:val="00D47D60"/>
    <w:rsid w:val="00DB62D7"/>
    <w:rsid w:val="00DF75E9"/>
    <w:rsid w:val="00E1275A"/>
    <w:rsid w:val="00F43A02"/>
    <w:rsid w:val="00F64532"/>
    <w:rsid w:val="00F80DEB"/>
    <w:rsid w:val="013D2C50"/>
    <w:rsid w:val="0CF05948"/>
    <w:rsid w:val="15893C74"/>
    <w:rsid w:val="1C6558B9"/>
    <w:rsid w:val="20E2527A"/>
    <w:rsid w:val="217E4E53"/>
    <w:rsid w:val="29CC1213"/>
    <w:rsid w:val="30B65963"/>
    <w:rsid w:val="42044E3D"/>
    <w:rsid w:val="483E2C75"/>
    <w:rsid w:val="4F285E9B"/>
    <w:rsid w:val="599118F4"/>
    <w:rsid w:val="66752AFA"/>
    <w:rsid w:val="6F6073DB"/>
    <w:rsid w:val="77347D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楷体_GB2312" w:hAnsi="宋体" w:eastAsia="楷体_GB2312" w:cs="宋体"/>
      <w:color w:val="494949"/>
      <w:sz w:val="28"/>
      <w:szCs w:val="28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paragraph" w:styleId="10">
    <w:name w:val="No Spacing"/>
    <w:qFormat/>
    <w:uiPriority w:val="1"/>
    <w:pPr>
      <w:widowControl w:val="0"/>
      <w:jc w:val="both"/>
    </w:pPr>
    <w:rPr>
      <w:rFonts w:ascii="楷体_GB2312" w:hAnsi="宋体" w:eastAsia="楷体_GB2312" w:cs="宋体"/>
      <w:color w:val="494949"/>
      <w:sz w:val="28"/>
      <w:szCs w:val="28"/>
      <w:lang w:val="en-US" w:eastAsia="zh-CN" w:bidi="ar-SA"/>
    </w:rPr>
  </w:style>
  <w:style w:type="character" w:customStyle="1" w:styleId="11">
    <w:name w:val="批注框文本 Char"/>
    <w:basedOn w:val="5"/>
    <w:link w:val="2"/>
    <w:semiHidden/>
    <w:uiPriority w:val="99"/>
    <w:rPr>
      <w:rFonts w:ascii="楷体_GB2312" w:hAnsi="宋体" w:eastAsia="楷体_GB2312" w:cs="宋体"/>
      <w:color w:val="494949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05619E-D770-4060-850B-F1FE267A88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517</Words>
  <Characters>2949</Characters>
  <Lines>24</Lines>
  <Paragraphs>6</Paragraphs>
  <TotalTime>11</TotalTime>
  <ScaleCrop>false</ScaleCrop>
  <LinksUpToDate>false</LinksUpToDate>
  <CharactersWithSpaces>3460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2017-05-16T10:19:00Z</dcterms:created>
  <dc:creator>朱丹红</dc:creator>
  <cp:lastModifiedBy>静候佳音。</cp:lastModifiedBy>
  <cp:lastPrinted>2017-05-17T01:00:00Z</cp:lastPrinted>
  <dcterms:modified xsi:type="dcterms:W3CDTF">2018-05-22T02:57:04Z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