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36" w:type="dxa"/>
        <w:tblInd w:w="93" w:type="dxa"/>
        <w:tblLook w:val="04A0"/>
      </w:tblPr>
      <w:tblGrid>
        <w:gridCol w:w="540"/>
        <w:gridCol w:w="893"/>
        <w:gridCol w:w="1134"/>
        <w:gridCol w:w="1033"/>
        <w:gridCol w:w="6338"/>
        <w:gridCol w:w="816"/>
        <w:gridCol w:w="2302"/>
        <w:gridCol w:w="760"/>
        <w:gridCol w:w="1367"/>
        <w:gridCol w:w="453"/>
      </w:tblGrid>
      <w:tr w:rsidR="00422166" w:rsidRPr="00422166" w:rsidTr="00374B28">
        <w:trPr>
          <w:gridAfter w:val="2"/>
          <w:wAfter w:w="1820" w:type="dxa"/>
          <w:trHeight w:val="930"/>
        </w:trPr>
        <w:tc>
          <w:tcPr>
            <w:tcW w:w="138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2166" w:rsidRPr="00422166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kern w:val="0"/>
                <w:sz w:val="36"/>
                <w:szCs w:val="36"/>
              </w:rPr>
              <w:t xml:space="preserve">   </w:t>
            </w:r>
            <w:r w:rsidR="00422166">
              <w:rPr>
                <w:rFonts w:ascii="宋体" w:eastAsia="宋体" w:hAnsi="宋体" w:cs="宋体" w:hint="eastAsia"/>
                <w:kern w:val="0"/>
                <w:sz w:val="36"/>
                <w:szCs w:val="36"/>
              </w:rPr>
              <w:t>20</w:t>
            </w:r>
            <w:r>
              <w:rPr>
                <w:rFonts w:ascii="宋体" w:eastAsia="宋体" w:hAnsi="宋体" w:cs="宋体" w:hint="eastAsia"/>
                <w:kern w:val="0"/>
                <w:sz w:val="36"/>
                <w:szCs w:val="36"/>
              </w:rPr>
              <w:t>20</w:t>
            </w:r>
            <w:r w:rsidR="00422166">
              <w:rPr>
                <w:rFonts w:ascii="宋体" w:eastAsia="宋体" w:hAnsi="宋体" w:cs="宋体" w:hint="eastAsia"/>
                <w:kern w:val="0"/>
                <w:sz w:val="36"/>
                <w:szCs w:val="36"/>
              </w:rPr>
              <w:t>年</w:t>
            </w:r>
            <w:r w:rsidR="007A2115">
              <w:rPr>
                <w:rFonts w:ascii="宋体" w:eastAsia="宋体" w:hAnsi="宋体" w:cs="宋体" w:hint="eastAsia"/>
                <w:kern w:val="0"/>
                <w:sz w:val="36"/>
                <w:szCs w:val="36"/>
              </w:rPr>
              <w:t>湘潭大学优秀硕士学位论文</w:t>
            </w:r>
            <w:r w:rsidR="00783AF4">
              <w:rPr>
                <w:rFonts w:ascii="宋体" w:eastAsia="宋体" w:hAnsi="宋体" w:cs="宋体" w:hint="eastAsia"/>
                <w:kern w:val="0"/>
                <w:sz w:val="36"/>
                <w:szCs w:val="36"/>
              </w:rPr>
              <w:t>名单</w:t>
            </w:r>
          </w:p>
        </w:tc>
      </w:tr>
      <w:tr w:rsidR="00374B28" w:rsidRPr="00374B28" w:rsidTr="00ED252D">
        <w:trPr>
          <w:trHeight w:val="6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374B2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374B2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作者姓名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374B28"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导师姓名</w:t>
            </w:r>
            <w:r w:rsidRPr="00374B28"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br/>
              <w:t>（填</w:t>
            </w:r>
            <w:r w:rsidRPr="00374B2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1</w:t>
            </w:r>
            <w:r w:rsidRPr="00374B28"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人）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374B2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授予学位日期</w:t>
            </w:r>
          </w:p>
        </w:tc>
        <w:tc>
          <w:tcPr>
            <w:tcW w:w="63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374B2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论文题目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374B2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学科代码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374B2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学科名称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374B28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学院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374B2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备注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贾福闯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王丽梅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董仲舒《贤良对策》研究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010100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哲学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碧泉书院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黄显中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新中国成立前后各界人民代表会议研究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030500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马克思主义理论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马克思主义学院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彭琳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朱陆民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东帝汶“转型正义”研究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030200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政治学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马克思主义学院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彭中文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技术并购、政府支持与军工企业创新效率——基于面板数据的随机前沿分析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120200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李云仲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谭燕芝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互联网对城乡居民收入的影响研究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020204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金融学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谢北辰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伍再华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收入不确定性视角下借贷约束对家庭高等教育决策的影响研究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120400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公共管理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葛冰馨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吴朝霞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排污权交易在我国试点地区的“波特效应”研究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020204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金融学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王庆安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融资融券对股价波动的影响研究——基于隐马尔科夫模型的行情分类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020200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应用经济学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李绪茂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龙祖坤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武陵山片区旅游产业规模—效率演进分析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120200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刘奕佳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高青松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人力资本投资与存量差异对城乡收入差距的影响研究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120400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公共管理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刘友华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互联网环境下类似商品或服务的认定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030100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法学院·知识产权学院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蒋林君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肖冬梅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美国DMCA无线设备解锁例外的立法例考察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035100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法律硕士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法学院·知识产权学院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周慧琳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穆远征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正当防卫证明责任分配研究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030100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法学院·知识产权学院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禹华初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禁反言规则在自认中的适用研究——以470份裁判文书为视界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030106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诉讼法学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法学院·知识产权学院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赵静怡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唐智燕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《湖北天门熊氏契约文书》方言词汇研究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050100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中国语言文学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文学与新闻学院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齐绍平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教育政策公共议题话语解读与分析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120401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行政管理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公共管理学院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陆碧琪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朱红灿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基于TOE框架的公众政府信息获取渠道选择影响因素研究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125500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图书情报硕士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公共管理学院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曹陆玲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杨伟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内罚间断有限元方法的一种新型后验误差估计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070100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数学与计算学院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熊瑶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两类不确定环境下供应链随机优化问题的数据建模与求解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070100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数学与计算学院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曹威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肖化平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多孔氮化石墨烯纳米结构的热电性质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070200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物理学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物理与光电工程学院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李宋娇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李春艳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内源性生物酶和气体信号分子荧光探针的设计合成和生物成像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070300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谢建军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锑基负极材料的制备及储锂/钠性能研究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085216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化学工程领域工程硕士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杨秀康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微纳结构球形富锂正极材料的水热合成及改性研究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070300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蔡昌群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基于MoS2和G-wire适配体共振光传感器对凝血酶、</w:t>
            </w:r>
            <w:proofErr w:type="spellStart"/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microRNA</w:t>
            </w:r>
            <w:proofErr w:type="spellEnd"/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和AFP的检测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070300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鲁群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王先友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超级电容器电极材料的制备及其电化学性能研究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070300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丁燕怀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硼烯结构力学性能和储锂的第一性原理研究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080101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一般力学与力学基础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土木工程与力学学院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窦诗雯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陶能国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柑橘酸腐病潜在抑菌物质的筛选及构效分析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081700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化学工程与技术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化工学院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曹熙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曾虹燕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二维三元氢氧化物基复合材料制备及其超级电容性能研究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085216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化学工程领域工程硕士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化工学院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张志娟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杨振华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离子掺杂六方钨青铜型FeF3的第一性原理研究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085204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材料工程领域工程硕士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材料科学与工程学院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高海云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李小波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粉末渗锌工艺的数值模拟及含铜渗锌剂的研究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085204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材料工程领域工程硕士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材料科学与工程学院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姜胜强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基于离散元法的砂轮建模及氧化铝陶瓷磨削仿真研究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080200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机械工程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机械工程学院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毛美姣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YG8硬质合金刀片</w:t>
            </w:r>
            <w:r w:rsidRPr="00374B2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CMP</w:t>
            </w: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机理及工艺参数优化研究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085201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机械工程领域工程硕士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机械工程学院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周璐露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戴友芝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磷酸银基磁性生物炭复合材料的制备及其光催化降解双酚A的研究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083000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环境科学与工程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环境与资源学院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汤红忠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面向组织病理图像分类的稀疏表示方法研究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081100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控制科学与工程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374B28" w:rsidRPr="00374B28" w:rsidTr="00ED252D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黄松涛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郭有贵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20180619</w:t>
            </w:r>
          </w:p>
        </w:tc>
        <w:tc>
          <w:tcPr>
            <w:tcW w:w="6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三相四桥矩阵变换器控制策略研究与实现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080800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电气工程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信息工程学院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B28" w:rsidRPr="00374B28" w:rsidRDefault="00374B28" w:rsidP="00374B28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374B2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8F45CF" w:rsidRDefault="008F45CF"/>
    <w:sectPr w:rsidR="008F45CF" w:rsidSect="00374B28">
      <w:pgSz w:w="16838" w:h="11906" w:orient="landscape"/>
      <w:pgMar w:top="1134" w:right="720" w:bottom="1701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22166"/>
    <w:rsid w:val="00374B28"/>
    <w:rsid w:val="00422166"/>
    <w:rsid w:val="00783AF4"/>
    <w:rsid w:val="007A2115"/>
    <w:rsid w:val="008F45CF"/>
    <w:rsid w:val="00D12C55"/>
    <w:rsid w:val="00ED2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5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2018-10-29T02:11:00Z</dcterms:created>
  <dcterms:modified xsi:type="dcterms:W3CDTF">2019-10-30T09:52:00Z</dcterms:modified>
</cp:coreProperties>
</file>